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0B" w:rsidRPr="000C424C" w:rsidRDefault="004D300B" w:rsidP="004D300B">
      <w:r w:rsidRPr="000C424C">
        <w:rPr>
          <w:rFonts w:hint="eastAsia"/>
        </w:rPr>
        <w:t>附件：</w:t>
      </w:r>
    </w:p>
    <w:p w:rsidR="004D300B" w:rsidRPr="00895C6E" w:rsidRDefault="004D300B" w:rsidP="004D300B">
      <w:pPr>
        <w:jc w:val="center"/>
        <w:rPr>
          <w:sz w:val="28"/>
          <w:szCs w:val="28"/>
        </w:rPr>
      </w:pPr>
      <w:r w:rsidRPr="00895C6E">
        <w:rPr>
          <w:rFonts w:hint="eastAsia"/>
          <w:sz w:val="28"/>
          <w:szCs w:val="28"/>
        </w:rPr>
        <w:t>X</w:t>
      </w:r>
      <w:r w:rsidRPr="00895C6E">
        <w:rPr>
          <w:rFonts w:hint="eastAsia"/>
          <w:sz w:val="28"/>
          <w:szCs w:val="28"/>
        </w:rPr>
        <w:t>波段频率</w:t>
      </w:r>
      <w:proofErr w:type="gramStart"/>
      <w:r w:rsidRPr="00895C6E">
        <w:rPr>
          <w:rFonts w:hint="eastAsia"/>
          <w:sz w:val="28"/>
          <w:szCs w:val="28"/>
        </w:rPr>
        <w:t>综合器</w:t>
      </w:r>
      <w:proofErr w:type="gramEnd"/>
      <w:r w:rsidRPr="00895C6E">
        <w:rPr>
          <w:rFonts w:hint="eastAsia"/>
          <w:sz w:val="28"/>
          <w:szCs w:val="28"/>
        </w:rPr>
        <w:t>技术协议</w:t>
      </w:r>
    </w:p>
    <w:p w:rsidR="004D300B" w:rsidRPr="000C424C" w:rsidRDefault="004D300B" w:rsidP="00787025">
      <w:pPr>
        <w:pStyle w:val="1"/>
        <w:keepNext w:val="0"/>
        <w:keepLines w:val="0"/>
        <w:widowControl w:val="0"/>
        <w:adjustRightInd w:val="0"/>
        <w:spacing w:beforeLines="50" w:before="156" w:after="0" w:line="360" w:lineRule="auto"/>
        <w:ind w:firstLineChars="0" w:firstLine="0"/>
        <w:jc w:val="both"/>
        <w:textAlignment w:val="baseline"/>
        <w:rPr>
          <w:b w:val="0"/>
          <w:sz w:val="24"/>
          <w:szCs w:val="24"/>
        </w:rPr>
      </w:pPr>
      <w:bookmarkStart w:id="0" w:name="_Toc465744570"/>
      <w:bookmarkStart w:id="1" w:name="_Toc466456874"/>
      <w:bookmarkStart w:id="2" w:name="_Toc414713057"/>
      <w:r w:rsidRPr="000C424C">
        <w:rPr>
          <w:rFonts w:hint="eastAsia"/>
          <w:b w:val="0"/>
          <w:sz w:val="24"/>
          <w:szCs w:val="24"/>
        </w:rPr>
        <w:t>1</w:t>
      </w:r>
      <w:r w:rsidRPr="000C424C">
        <w:rPr>
          <w:rFonts w:hint="eastAsia"/>
          <w:b w:val="0"/>
          <w:sz w:val="24"/>
          <w:szCs w:val="24"/>
        </w:rPr>
        <w:t>主要技术指标</w:t>
      </w:r>
      <w:bookmarkEnd w:id="0"/>
      <w:bookmarkEnd w:id="1"/>
      <w:r w:rsidRPr="000C424C">
        <w:rPr>
          <w:rFonts w:hint="eastAsia"/>
          <w:b w:val="0"/>
          <w:sz w:val="24"/>
          <w:szCs w:val="24"/>
        </w:rPr>
        <w:t>和使用要求</w:t>
      </w:r>
      <w:bookmarkEnd w:id="2"/>
    </w:p>
    <w:p w:rsidR="004D300B" w:rsidRPr="000C424C" w:rsidRDefault="004D300B" w:rsidP="004D300B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="0" w:after="0" w:line="360" w:lineRule="auto"/>
        <w:jc w:val="both"/>
        <w:textAlignment w:val="baseline"/>
        <w:rPr>
          <w:b w:val="0"/>
          <w:sz w:val="24"/>
          <w:szCs w:val="24"/>
        </w:rPr>
      </w:pPr>
      <w:r w:rsidRPr="000C424C">
        <w:rPr>
          <w:rFonts w:hint="eastAsia"/>
          <w:b w:val="0"/>
          <w:sz w:val="24"/>
          <w:szCs w:val="24"/>
        </w:rPr>
        <w:t>1.1</w:t>
      </w:r>
      <w:r w:rsidRPr="000C424C">
        <w:rPr>
          <w:rFonts w:hint="eastAsia"/>
          <w:b w:val="0"/>
          <w:sz w:val="24"/>
          <w:szCs w:val="24"/>
        </w:rPr>
        <w:t>主要技术指标</w:t>
      </w:r>
    </w:p>
    <w:p w:rsidR="004D300B" w:rsidRPr="000C424C" w:rsidRDefault="004D300B" w:rsidP="004D300B">
      <w:pPr>
        <w:pStyle w:val="a5"/>
        <w:rPr>
          <w:szCs w:val="24"/>
        </w:rPr>
      </w:pPr>
      <w:r w:rsidRPr="000C424C">
        <w:rPr>
          <w:rFonts w:hint="eastAsia"/>
          <w:szCs w:val="24"/>
        </w:rPr>
        <w:t>X</w:t>
      </w:r>
      <w:r w:rsidRPr="000C424C">
        <w:rPr>
          <w:rFonts w:hint="eastAsia"/>
          <w:szCs w:val="24"/>
        </w:rPr>
        <w:t>波段频率</w:t>
      </w:r>
      <w:proofErr w:type="gramStart"/>
      <w:r w:rsidRPr="000C424C">
        <w:rPr>
          <w:rFonts w:hint="eastAsia"/>
          <w:szCs w:val="24"/>
        </w:rPr>
        <w:t>源综合器</w:t>
      </w:r>
      <w:proofErr w:type="gramEnd"/>
      <w:r w:rsidRPr="000C424C">
        <w:rPr>
          <w:rFonts w:hint="eastAsia"/>
          <w:szCs w:val="24"/>
        </w:rPr>
        <w:t>包含</w:t>
      </w:r>
      <w:proofErr w:type="gramStart"/>
      <w:r w:rsidRPr="000C424C">
        <w:rPr>
          <w:rFonts w:hint="eastAsia"/>
          <w:szCs w:val="24"/>
        </w:rPr>
        <w:t>多点频发射</w:t>
      </w:r>
      <w:proofErr w:type="gramEnd"/>
      <w:r w:rsidRPr="000C424C">
        <w:rPr>
          <w:rFonts w:hint="eastAsia"/>
          <w:szCs w:val="24"/>
        </w:rPr>
        <w:t>源和线性调频源，主要技术指标如下：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内部时钟参考</w:t>
      </w:r>
    </w:p>
    <w:p w:rsidR="004D300B" w:rsidRPr="000C424C" w:rsidRDefault="004D300B" w:rsidP="004D300B">
      <w:pPr>
        <w:pStyle w:val="a5"/>
        <w:numPr>
          <w:ilvl w:val="0"/>
          <w:numId w:val="6"/>
        </w:numPr>
        <w:tabs>
          <w:tab w:val="clear" w:pos="780"/>
          <w:tab w:val="num" w:pos="1134"/>
        </w:tabs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频率：</w:t>
      </w:r>
      <w:r w:rsidRPr="000C424C">
        <w:rPr>
          <w:rFonts w:hint="eastAsia"/>
          <w:szCs w:val="24"/>
        </w:rPr>
        <w:t>10MHz</w:t>
      </w:r>
      <w:r w:rsidRPr="000C424C">
        <w:rPr>
          <w:rFonts w:hint="eastAsia"/>
          <w:szCs w:val="24"/>
        </w:rPr>
        <w:t>，恒温晶振；</w:t>
      </w:r>
    </w:p>
    <w:p w:rsidR="004D300B" w:rsidRPr="000C424C" w:rsidRDefault="004D300B" w:rsidP="004D300B">
      <w:pPr>
        <w:pStyle w:val="a5"/>
        <w:numPr>
          <w:ilvl w:val="0"/>
          <w:numId w:val="6"/>
        </w:numPr>
        <w:tabs>
          <w:tab w:val="clear" w:pos="780"/>
          <w:tab w:val="num" w:pos="1134"/>
        </w:tabs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频率准确度：优于</w:t>
      </w:r>
      <w:r w:rsidRPr="000C424C">
        <w:rPr>
          <w:rFonts w:hint="eastAsia"/>
          <w:szCs w:val="24"/>
        </w:rPr>
        <w:sym w:font="Symbol" w:char="F0B1"/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sym w:font="Symbol" w:char="F0B4"/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  <w:vertAlign w:val="superscript"/>
        </w:rPr>
        <w:t>-7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6"/>
        </w:numPr>
        <w:tabs>
          <w:tab w:val="clear" w:pos="780"/>
          <w:tab w:val="num" w:pos="1134"/>
        </w:tabs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频率稳定度：优于</w:t>
      </w:r>
      <w:r w:rsidRPr="000C424C">
        <w:rPr>
          <w:rFonts w:hint="eastAsia"/>
          <w:szCs w:val="24"/>
        </w:rPr>
        <w:sym w:font="Symbol" w:char="F0B1"/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sym w:font="Symbol" w:char="F0B4"/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  <w:vertAlign w:val="superscript"/>
        </w:rPr>
        <w:t>-7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6"/>
        </w:numPr>
        <w:tabs>
          <w:tab w:val="clear" w:pos="780"/>
          <w:tab w:val="num" w:pos="1134"/>
        </w:tabs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老化率：优于</w:t>
      </w:r>
      <w:r w:rsidRPr="000C424C">
        <w:rPr>
          <w:rFonts w:hint="eastAsia"/>
          <w:szCs w:val="24"/>
        </w:rPr>
        <w:sym w:font="Symbol" w:char="F0B1"/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sym w:font="Symbol" w:char="F0B4"/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  <w:vertAlign w:val="superscript"/>
        </w:rPr>
        <w:t>-6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年；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时钟输出（</w:t>
      </w:r>
      <w:r w:rsidRPr="000C424C">
        <w:rPr>
          <w:rFonts w:hint="eastAsia"/>
          <w:szCs w:val="24"/>
        </w:rPr>
        <w:t>10Mout</w:t>
      </w:r>
      <w:r w:rsidRPr="000C424C">
        <w:rPr>
          <w:rFonts w:hint="eastAsia"/>
          <w:szCs w:val="24"/>
        </w:rPr>
        <w:t>）</w:t>
      </w:r>
    </w:p>
    <w:p w:rsidR="004D300B" w:rsidRPr="000C424C" w:rsidRDefault="004D300B" w:rsidP="004D300B">
      <w:pPr>
        <w:pStyle w:val="a5"/>
        <w:numPr>
          <w:ilvl w:val="0"/>
          <w:numId w:val="7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频率：</w:t>
      </w:r>
      <w:r w:rsidRPr="000C424C">
        <w:rPr>
          <w:rFonts w:hint="eastAsia"/>
          <w:szCs w:val="24"/>
        </w:rPr>
        <w:t>10MHz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7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输出功率：（</w:t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</w:rPr>
        <w:sym w:font="Symbol" w:char="F0B1"/>
      </w:r>
      <w:r w:rsidRPr="000C424C">
        <w:rPr>
          <w:rFonts w:hint="eastAsia"/>
          <w:szCs w:val="24"/>
        </w:rPr>
        <w:t>2</w:t>
      </w:r>
      <w:r w:rsidRPr="000C424C">
        <w:rPr>
          <w:rFonts w:hint="eastAsia"/>
          <w:szCs w:val="24"/>
        </w:rPr>
        <w:t>）</w:t>
      </w:r>
      <w:proofErr w:type="spellStart"/>
      <w:r w:rsidRPr="000C424C">
        <w:rPr>
          <w:rFonts w:hint="eastAsia"/>
          <w:szCs w:val="24"/>
        </w:rPr>
        <w:t>dBm</w:t>
      </w:r>
      <w:proofErr w:type="spellEnd"/>
      <w:r w:rsidRPr="000C424C">
        <w:rPr>
          <w:rFonts w:hint="eastAsia"/>
          <w:szCs w:val="24"/>
        </w:rPr>
        <w:t>（正弦波，阻抗：</w:t>
      </w:r>
      <w:r w:rsidRPr="000C424C">
        <w:rPr>
          <w:rFonts w:hint="eastAsia"/>
          <w:szCs w:val="24"/>
        </w:rPr>
        <w:t>50</w:t>
      </w:r>
      <w:r w:rsidRPr="000C424C">
        <w:rPr>
          <w:rFonts w:hint="eastAsia"/>
          <w:szCs w:val="24"/>
        </w:rPr>
        <w:t>Ω）；</w:t>
      </w:r>
    </w:p>
    <w:p w:rsidR="004D300B" w:rsidRPr="000C424C" w:rsidRDefault="004D300B" w:rsidP="004D300B">
      <w:pPr>
        <w:pStyle w:val="a5"/>
        <w:numPr>
          <w:ilvl w:val="0"/>
          <w:numId w:val="7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谐波抑制：≥</w:t>
      </w:r>
      <w:r w:rsidRPr="000C424C">
        <w:rPr>
          <w:rFonts w:hint="eastAsia"/>
          <w:szCs w:val="24"/>
        </w:rPr>
        <w:t>40dB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7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杂波抑制：≥</w:t>
      </w:r>
      <w:r w:rsidRPr="000C424C">
        <w:rPr>
          <w:rFonts w:hint="eastAsia"/>
          <w:szCs w:val="24"/>
        </w:rPr>
        <w:t>70dB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7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相位噪声：</w:t>
      </w:r>
      <w:r w:rsidRPr="000C424C">
        <w:rPr>
          <w:rFonts w:hint="eastAsia"/>
          <w:szCs w:val="24"/>
        </w:rPr>
        <w:t xml:space="preserve"> 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-115dBc@100Hz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-145dBc@1kHz&amp;10kHz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-150dBc@100kHz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本振信号输出（</w:t>
      </w:r>
      <w:r w:rsidRPr="000C424C">
        <w:rPr>
          <w:rFonts w:hint="eastAsia"/>
          <w:szCs w:val="24"/>
        </w:rPr>
        <w:t>LO</w:t>
      </w:r>
      <w:r w:rsidRPr="000C424C">
        <w:rPr>
          <w:rFonts w:hint="eastAsia"/>
          <w:szCs w:val="24"/>
        </w:rPr>
        <w:t>）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频率：</w:t>
      </w:r>
      <w:r w:rsidRPr="000C424C">
        <w:rPr>
          <w:rFonts w:hint="eastAsia"/>
          <w:szCs w:val="24"/>
        </w:rPr>
        <w:t>8.4GHz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输出功率：</w:t>
      </w:r>
      <w:r w:rsidRPr="000C424C">
        <w:rPr>
          <w:rFonts w:hint="eastAsia"/>
          <w:szCs w:val="24"/>
        </w:rPr>
        <w:t>(2</w:t>
      </w:r>
      <w:r w:rsidRPr="000C424C">
        <w:rPr>
          <w:rFonts w:hint="eastAsia"/>
          <w:szCs w:val="24"/>
        </w:rPr>
        <w:sym w:font="Symbol" w:char="F0B1"/>
      </w:r>
      <w:r w:rsidRPr="000C424C">
        <w:rPr>
          <w:rFonts w:hint="eastAsia"/>
          <w:szCs w:val="24"/>
        </w:rPr>
        <w:t xml:space="preserve">2) </w:t>
      </w:r>
      <w:proofErr w:type="spellStart"/>
      <w:r w:rsidRPr="000C424C">
        <w:rPr>
          <w:rFonts w:hint="eastAsia"/>
          <w:szCs w:val="24"/>
        </w:rPr>
        <w:t>dBm</w:t>
      </w:r>
      <w:proofErr w:type="spellEnd"/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谐波抑制：≥</w:t>
      </w:r>
      <w:r w:rsidRPr="000C424C">
        <w:rPr>
          <w:rFonts w:hint="eastAsia"/>
          <w:szCs w:val="24"/>
        </w:rPr>
        <w:t>40dB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杂波抑制：≥</w:t>
      </w:r>
      <w:r w:rsidRPr="000C424C">
        <w:rPr>
          <w:rFonts w:hint="eastAsia"/>
          <w:szCs w:val="24"/>
        </w:rPr>
        <w:t>60dB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输出驻波：≤</w:t>
      </w:r>
      <w:r w:rsidRPr="000C424C">
        <w:rPr>
          <w:rFonts w:hint="eastAsia"/>
          <w:szCs w:val="24"/>
        </w:rPr>
        <w:t>1.5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相位噪声：</w:t>
      </w:r>
      <w:r w:rsidRPr="000C424C">
        <w:rPr>
          <w:rFonts w:hint="eastAsia"/>
          <w:szCs w:val="24"/>
        </w:rPr>
        <w:t xml:space="preserve"> 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-90dBc@1kHz&amp;10kHz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-95dBc@100kHz</w:t>
      </w:r>
    </w:p>
    <w:p w:rsidR="004D300B" w:rsidRPr="000C424C" w:rsidRDefault="004D300B" w:rsidP="004D300B">
      <w:pPr>
        <w:pStyle w:val="a5"/>
        <w:numPr>
          <w:ilvl w:val="0"/>
          <w:numId w:val="8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本振信号可实现打开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关闭（开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关本振电路电源），外部</w:t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t>位</w:t>
      </w:r>
      <w:r w:rsidRPr="000C424C">
        <w:rPr>
          <w:rFonts w:hint="eastAsia"/>
          <w:szCs w:val="24"/>
        </w:rPr>
        <w:t>TTL</w:t>
      </w:r>
      <w:r w:rsidRPr="000C424C">
        <w:rPr>
          <w:rFonts w:hint="eastAsia"/>
          <w:szCs w:val="24"/>
        </w:rPr>
        <w:t>控</w:t>
      </w:r>
      <w:r w:rsidRPr="000C424C">
        <w:rPr>
          <w:rFonts w:hint="eastAsia"/>
          <w:szCs w:val="24"/>
        </w:rPr>
        <w:lastRenderedPageBreak/>
        <w:t>制（</w:t>
      </w:r>
      <w:r w:rsidRPr="000C424C">
        <w:rPr>
          <w:rFonts w:hint="eastAsia"/>
          <w:szCs w:val="24"/>
        </w:rPr>
        <w:t>S3P_LO</w:t>
      </w:r>
      <w:r w:rsidRPr="000C424C">
        <w:rPr>
          <w:rFonts w:hint="eastAsia"/>
          <w:szCs w:val="24"/>
        </w:rPr>
        <w:t>），关断隔离度：≥</w:t>
      </w:r>
      <w:r w:rsidRPr="000C424C">
        <w:rPr>
          <w:rFonts w:hint="eastAsia"/>
          <w:szCs w:val="24"/>
        </w:rPr>
        <w:t>70dB</w:t>
      </w:r>
      <w:r w:rsidRPr="000C424C">
        <w:rPr>
          <w:rFonts w:hint="eastAsia"/>
          <w:szCs w:val="24"/>
        </w:rPr>
        <w:t>。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校准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发射信号输出（</w:t>
      </w:r>
      <w:r w:rsidRPr="000C424C">
        <w:rPr>
          <w:rFonts w:hint="eastAsia"/>
          <w:szCs w:val="24"/>
        </w:rPr>
        <w:t>XFS</w:t>
      </w:r>
      <w:r w:rsidRPr="000C424C">
        <w:rPr>
          <w:rFonts w:hint="eastAsia"/>
          <w:szCs w:val="24"/>
        </w:rPr>
        <w:t>）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输出模式：点频、线性扫频、脉冲调制；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proofErr w:type="gramStart"/>
      <w:r w:rsidRPr="000C424C">
        <w:rPr>
          <w:rFonts w:hint="eastAsia"/>
          <w:szCs w:val="24"/>
        </w:rPr>
        <w:t>点频模式</w:t>
      </w:r>
      <w:proofErr w:type="gramEnd"/>
      <w:r w:rsidRPr="000C424C">
        <w:rPr>
          <w:rFonts w:hint="eastAsia"/>
          <w:szCs w:val="24"/>
        </w:rPr>
        <w:t>：</w:t>
      </w:r>
      <w:r w:rsidRPr="000C424C">
        <w:rPr>
          <w:rFonts w:hint="eastAsia"/>
          <w:szCs w:val="24"/>
        </w:rPr>
        <w:t>9.58GHz</w:t>
      </w:r>
      <w:r w:rsidRPr="000C424C">
        <w:rPr>
          <w:rFonts w:hint="eastAsia"/>
          <w:szCs w:val="24"/>
        </w:rPr>
        <w:t>、</w:t>
      </w:r>
      <w:r w:rsidRPr="000C424C">
        <w:rPr>
          <w:rFonts w:hint="eastAsia"/>
          <w:szCs w:val="24"/>
        </w:rPr>
        <w:t>9.585GHz</w:t>
      </w:r>
      <w:r w:rsidRPr="000C424C">
        <w:rPr>
          <w:rFonts w:hint="eastAsia"/>
          <w:szCs w:val="24"/>
        </w:rPr>
        <w:t>、</w:t>
      </w:r>
      <w:r w:rsidRPr="000C424C">
        <w:rPr>
          <w:rFonts w:hint="eastAsia"/>
          <w:szCs w:val="24"/>
        </w:rPr>
        <w:t>9.59GHz</w:t>
      </w:r>
      <w:r w:rsidRPr="000C424C">
        <w:rPr>
          <w:rFonts w:hint="eastAsia"/>
          <w:szCs w:val="24"/>
        </w:rPr>
        <w:t>、。。。。。。</w:t>
      </w:r>
      <w:r w:rsidRPr="000C424C">
        <w:rPr>
          <w:rFonts w:hint="eastAsia"/>
          <w:szCs w:val="24"/>
        </w:rPr>
        <w:t>9.625GHz</w:t>
      </w:r>
      <w:r w:rsidRPr="000C424C">
        <w:rPr>
          <w:rFonts w:hint="eastAsia"/>
          <w:szCs w:val="24"/>
        </w:rPr>
        <w:t>，共</w:t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</w:rPr>
        <w:t>个频点；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线性扫频模式：中心频率</w:t>
      </w:r>
      <w:r w:rsidRPr="000C424C">
        <w:rPr>
          <w:rFonts w:hint="eastAsia"/>
          <w:szCs w:val="24"/>
        </w:rPr>
        <w:t>9.6GHz</w:t>
      </w:r>
      <w:r w:rsidRPr="000C424C">
        <w:rPr>
          <w:rFonts w:hint="eastAsia"/>
          <w:szCs w:val="24"/>
        </w:rPr>
        <w:t>，扫频信号带宽</w:t>
      </w:r>
      <w:r w:rsidRPr="000C424C">
        <w:rPr>
          <w:rFonts w:hint="eastAsia"/>
          <w:szCs w:val="24"/>
        </w:rPr>
        <w:t>400MHz /200MHz</w:t>
      </w:r>
      <w:r w:rsidRPr="000C424C">
        <w:rPr>
          <w:rFonts w:hint="eastAsia"/>
          <w:szCs w:val="24"/>
        </w:rPr>
        <w:t>，脉宽：</w:t>
      </w:r>
      <w:r w:rsidRPr="000C424C">
        <w:rPr>
          <w:rFonts w:hint="eastAsia"/>
          <w:szCs w:val="24"/>
        </w:rPr>
        <w:t>10us</w:t>
      </w:r>
      <w:r w:rsidRPr="000C424C">
        <w:rPr>
          <w:rFonts w:hint="eastAsia"/>
          <w:szCs w:val="24"/>
        </w:rPr>
        <w:t>，</w:t>
      </w:r>
      <w:r w:rsidRPr="000C424C">
        <w:rPr>
          <w:rFonts w:hint="eastAsia"/>
          <w:szCs w:val="24"/>
        </w:rPr>
        <w:t>PRF</w:t>
      </w:r>
      <w:r w:rsidRPr="000C424C">
        <w:rPr>
          <w:rFonts w:hint="eastAsia"/>
          <w:szCs w:val="24"/>
        </w:rPr>
        <w:t>：</w:t>
      </w:r>
      <w:r w:rsidRPr="000C424C">
        <w:rPr>
          <w:rFonts w:hint="eastAsia"/>
          <w:szCs w:val="24"/>
        </w:rPr>
        <w:t>1kHz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proofErr w:type="gramStart"/>
      <w:r w:rsidRPr="000C424C">
        <w:rPr>
          <w:rFonts w:hint="eastAsia"/>
          <w:szCs w:val="24"/>
        </w:rPr>
        <w:t>点频模式</w:t>
      </w:r>
      <w:proofErr w:type="gramEnd"/>
      <w:r w:rsidRPr="000C424C">
        <w:rPr>
          <w:rFonts w:hint="eastAsia"/>
          <w:szCs w:val="24"/>
        </w:rPr>
        <w:t>和线性扫频模式的输出通过外部</w:t>
      </w:r>
      <w:r w:rsidRPr="000C424C">
        <w:rPr>
          <w:rFonts w:hint="eastAsia"/>
          <w:szCs w:val="24"/>
        </w:rPr>
        <w:t>4</w:t>
      </w:r>
      <w:r w:rsidRPr="000C424C">
        <w:rPr>
          <w:rFonts w:hint="eastAsia"/>
          <w:szCs w:val="24"/>
        </w:rPr>
        <w:t>位控制码确定，具体参见后续表</w:t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脉冲调制模式</w:t>
      </w:r>
    </w:p>
    <w:p w:rsidR="004D300B" w:rsidRPr="000C424C" w:rsidRDefault="004D300B" w:rsidP="004D300B">
      <w:pPr>
        <w:pStyle w:val="a5"/>
        <w:spacing w:line="360" w:lineRule="auto"/>
        <w:ind w:left="1276" w:firstLine="0"/>
        <w:rPr>
          <w:szCs w:val="24"/>
        </w:rPr>
      </w:pPr>
      <w:r w:rsidRPr="000C424C">
        <w:rPr>
          <w:rFonts w:hint="eastAsia"/>
          <w:szCs w:val="24"/>
        </w:rPr>
        <w:t>·内部产生调制脉冲，</w:t>
      </w:r>
      <w:r w:rsidRPr="000C424C">
        <w:rPr>
          <w:rFonts w:hint="eastAsia"/>
          <w:szCs w:val="24"/>
        </w:rPr>
        <w:t>1k PRF</w:t>
      </w:r>
      <w:r w:rsidRPr="000C424C">
        <w:rPr>
          <w:rFonts w:hint="eastAsia"/>
          <w:szCs w:val="24"/>
        </w:rPr>
        <w:t>，</w:t>
      </w:r>
      <w:r w:rsidRPr="000C424C">
        <w:rPr>
          <w:rFonts w:hint="eastAsia"/>
          <w:szCs w:val="24"/>
        </w:rPr>
        <w:t>1uS</w:t>
      </w:r>
      <w:r w:rsidRPr="000C424C">
        <w:rPr>
          <w:rFonts w:hint="eastAsia"/>
          <w:szCs w:val="24"/>
        </w:rPr>
        <w:t>脉冲对输出信号（</w:t>
      </w:r>
      <w:proofErr w:type="gramStart"/>
      <w:r w:rsidRPr="000C424C">
        <w:rPr>
          <w:rFonts w:hint="eastAsia"/>
          <w:szCs w:val="24"/>
        </w:rPr>
        <w:t>点频模式</w:t>
      </w:r>
      <w:proofErr w:type="gramEnd"/>
      <w:r w:rsidRPr="000C424C">
        <w:rPr>
          <w:rFonts w:hint="eastAsia"/>
          <w:szCs w:val="24"/>
        </w:rPr>
        <w:t>下</w:t>
      </w:r>
      <w:r w:rsidRPr="000C424C">
        <w:rPr>
          <w:rFonts w:hint="eastAsia"/>
          <w:szCs w:val="24"/>
        </w:rPr>
        <w:t>10</w:t>
      </w:r>
      <w:r w:rsidRPr="000C424C">
        <w:rPr>
          <w:rFonts w:hint="eastAsia"/>
          <w:szCs w:val="24"/>
        </w:rPr>
        <w:t>个频点）调制，通过外部</w:t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t>位</w:t>
      </w:r>
      <w:r w:rsidRPr="000C424C">
        <w:rPr>
          <w:rFonts w:hint="eastAsia"/>
          <w:szCs w:val="24"/>
        </w:rPr>
        <w:t>TTL</w:t>
      </w:r>
      <w:r w:rsidRPr="000C424C">
        <w:rPr>
          <w:rFonts w:hint="eastAsia"/>
          <w:szCs w:val="24"/>
        </w:rPr>
        <w:t>控制（</w:t>
      </w:r>
      <w:r w:rsidRPr="000C424C">
        <w:rPr>
          <w:rFonts w:hint="eastAsia"/>
          <w:szCs w:val="24"/>
        </w:rPr>
        <w:t>S_P,M</w:t>
      </w:r>
      <w:r w:rsidRPr="000C424C">
        <w:rPr>
          <w:rFonts w:hint="eastAsia"/>
          <w:szCs w:val="24"/>
        </w:rPr>
        <w:t>）；</w:t>
      </w:r>
    </w:p>
    <w:p w:rsidR="004D300B" w:rsidRPr="000C424C" w:rsidRDefault="004D300B" w:rsidP="004D300B">
      <w:pPr>
        <w:pStyle w:val="a5"/>
        <w:spacing w:line="360" w:lineRule="auto"/>
        <w:ind w:left="1276" w:firstLine="0"/>
        <w:rPr>
          <w:szCs w:val="24"/>
        </w:rPr>
      </w:pPr>
      <w:r w:rsidRPr="000C424C">
        <w:rPr>
          <w:rFonts w:hint="eastAsia"/>
          <w:szCs w:val="24"/>
        </w:rPr>
        <w:t>·脉冲调制输出信号上升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下降沿：≤</w:t>
      </w:r>
      <w:r w:rsidRPr="000C424C">
        <w:rPr>
          <w:rFonts w:hint="eastAsia"/>
          <w:szCs w:val="24"/>
        </w:rPr>
        <w:t>50nS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spacing w:line="360" w:lineRule="auto"/>
        <w:ind w:left="1276" w:firstLine="0"/>
        <w:rPr>
          <w:szCs w:val="24"/>
        </w:rPr>
      </w:pPr>
      <w:r w:rsidRPr="000C424C">
        <w:rPr>
          <w:rFonts w:hint="eastAsia"/>
          <w:szCs w:val="24"/>
        </w:rPr>
        <w:t>·脉冲调制输出信号上升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下降沿抖动：≤</w:t>
      </w:r>
      <w:r w:rsidRPr="000C424C">
        <w:rPr>
          <w:rFonts w:hint="eastAsia"/>
          <w:szCs w:val="24"/>
        </w:rPr>
        <w:t>2nS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spacing w:line="360" w:lineRule="auto"/>
        <w:ind w:left="1276" w:firstLine="0"/>
        <w:rPr>
          <w:szCs w:val="24"/>
        </w:rPr>
      </w:pPr>
      <w:r w:rsidRPr="000C424C">
        <w:rPr>
          <w:rFonts w:hint="eastAsia"/>
          <w:szCs w:val="24"/>
        </w:rPr>
        <w:t>·脉冲调制输出载波抑制：≥</w:t>
      </w:r>
      <w:r w:rsidRPr="000C424C">
        <w:rPr>
          <w:rFonts w:hint="eastAsia"/>
          <w:szCs w:val="24"/>
        </w:rPr>
        <w:t>60dB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输出功率：</w:t>
      </w:r>
      <w:r w:rsidRPr="000C424C">
        <w:rPr>
          <w:rFonts w:hint="eastAsia"/>
          <w:szCs w:val="24"/>
        </w:rPr>
        <w:t>(4</w:t>
      </w:r>
      <w:r w:rsidRPr="000C424C">
        <w:rPr>
          <w:rFonts w:hint="eastAsia"/>
          <w:szCs w:val="24"/>
        </w:rPr>
        <w:t>±</w:t>
      </w:r>
      <w:r w:rsidRPr="000C424C">
        <w:rPr>
          <w:rFonts w:hint="eastAsia"/>
          <w:szCs w:val="24"/>
        </w:rPr>
        <w:t xml:space="preserve">2) </w:t>
      </w:r>
      <w:proofErr w:type="spellStart"/>
      <w:r w:rsidRPr="000C424C">
        <w:rPr>
          <w:rFonts w:hint="eastAsia"/>
          <w:szCs w:val="24"/>
        </w:rPr>
        <w:t>dBm</w:t>
      </w:r>
      <w:proofErr w:type="spellEnd"/>
      <w:r w:rsidRPr="000C424C">
        <w:rPr>
          <w:rFonts w:hint="eastAsia"/>
          <w:szCs w:val="24"/>
        </w:rPr>
        <w:t>（常温）；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proofErr w:type="gramStart"/>
      <w:r w:rsidRPr="000C424C">
        <w:rPr>
          <w:rFonts w:hint="eastAsia"/>
          <w:szCs w:val="24"/>
        </w:rPr>
        <w:t>全温下</w:t>
      </w:r>
      <w:proofErr w:type="gramEnd"/>
      <w:r w:rsidRPr="000C424C">
        <w:rPr>
          <w:rFonts w:hint="eastAsia"/>
          <w:szCs w:val="24"/>
        </w:rPr>
        <w:t>输出功率变化（需进行射频信号温度补偿设计）：≤</w:t>
      </w:r>
      <w:r w:rsidRPr="000C424C">
        <w:rPr>
          <w:rFonts w:hint="eastAsia"/>
          <w:szCs w:val="24"/>
        </w:rPr>
        <w:t>1dB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谐波抑制：≥</w:t>
      </w:r>
      <w:r w:rsidRPr="000C424C">
        <w:rPr>
          <w:rFonts w:hint="eastAsia"/>
          <w:szCs w:val="24"/>
        </w:rPr>
        <w:t>40dB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杂波抑制：≥</w:t>
      </w:r>
      <w:r w:rsidRPr="000C424C">
        <w:rPr>
          <w:rFonts w:hint="eastAsia"/>
          <w:szCs w:val="24"/>
        </w:rPr>
        <w:t>60dB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相位噪声：</w:t>
      </w:r>
      <w:r w:rsidRPr="000C424C">
        <w:rPr>
          <w:rFonts w:hint="eastAsia"/>
          <w:szCs w:val="24"/>
        </w:rPr>
        <w:t xml:space="preserve"> 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-90dBc@1kHz&amp;10kHz</w:t>
      </w:r>
    </w:p>
    <w:p w:rsidR="004D300B" w:rsidRPr="000C424C" w:rsidRDefault="004D300B" w:rsidP="004D300B">
      <w:pPr>
        <w:pStyle w:val="a5"/>
        <w:spacing w:line="360" w:lineRule="auto"/>
        <w:ind w:leftChars="175" w:left="368" w:firstLineChars="500" w:firstLine="1200"/>
        <w:rPr>
          <w:szCs w:val="24"/>
        </w:rPr>
      </w:pPr>
      <w:r w:rsidRPr="000C424C">
        <w:rPr>
          <w:rFonts w:hint="eastAsia"/>
          <w:szCs w:val="24"/>
        </w:rPr>
        <w:t>≤</w:t>
      </w:r>
      <w:r w:rsidRPr="000C424C">
        <w:rPr>
          <w:rFonts w:hint="eastAsia"/>
          <w:szCs w:val="24"/>
        </w:rPr>
        <w:t>-95dBc@100kHz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spacing w:line="360" w:lineRule="auto"/>
        <w:ind w:firstLine="71"/>
        <w:rPr>
          <w:szCs w:val="24"/>
        </w:rPr>
      </w:pPr>
      <w:r w:rsidRPr="000C424C">
        <w:rPr>
          <w:rFonts w:hint="eastAsia"/>
          <w:szCs w:val="24"/>
        </w:rPr>
        <w:t>输出驻波：≤</w:t>
      </w:r>
      <w:r w:rsidRPr="000C424C">
        <w:rPr>
          <w:rFonts w:hint="eastAsia"/>
          <w:szCs w:val="24"/>
        </w:rPr>
        <w:t>1.3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输出信号相位漂移：≤</w:t>
      </w:r>
      <w:r w:rsidRPr="000C424C">
        <w:rPr>
          <w:rFonts w:hint="eastAsia"/>
          <w:szCs w:val="24"/>
        </w:rPr>
        <w:t>1</w:t>
      </w:r>
      <w:r w:rsidRPr="000C424C">
        <w:rPr>
          <w:rFonts w:hint="eastAsia"/>
          <w:szCs w:val="24"/>
        </w:rPr>
        <w:t>°（预热完毕后</w:t>
      </w:r>
      <w:r w:rsidRPr="000C424C">
        <w:rPr>
          <w:rFonts w:hint="eastAsia"/>
          <w:szCs w:val="24"/>
        </w:rPr>
        <w:t>5</w:t>
      </w:r>
      <w:r w:rsidRPr="000C424C">
        <w:rPr>
          <w:rFonts w:hint="eastAsia"/>
          <w:szCs w:val="24"/>
        </w:rPr>
        <w:t>分钟内，预热时间约</w:t>
      </w:r>
      <w:r w:rsidRPr="000C424C">
        <w:rPr>
          <w:rFonts w:hint="eastAsia"/>
          <w:szCs w:val="24"/>
        </w:rPr>
        <w:t>30</w:t>
      </w:r>
      <w:r w:rsidRPr="000C424C">
        <w:rPr>
          <w:rFonts w:hint="eastAsia"/>
          <w:szCs w:val="24"/>
        </w:rPr>
        <w:t>分钟，设计保证）；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校准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发射信号可打开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关断（开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关电路电源），关断时，</w:t>
      </w:r>
      <w:r w:rsidRPr="000C424C">
        <w:rPr>
          <w:rFonts w:hint="eastAsia"/>
          <w:szCs w:val="24"/>
        </w:rPr>
        <w:t>9.6GHz</w:t>
      </w:r>
      <w:r w:rsidRPr="000C424C">
        <w:rPr>
          <w:rFonts w:hint="eastAsia"/>
          <w:szCs w:val="24"/>
        </w:rPr>
        <w:t>±</w:t>
      </w:r>
      <w:r w:rsidRPr="000C424C">
        <w:rPr>
          <w:rFonts w:hint="eastAsia"/>
          <w:szCs w:val="24"/>
        </w:rPr>
        <w:t>0.6GHz</w:t>
      </w:r>
      <w:r w:rsidRPr="000C424C">
        <w:rPr>
          <w:rFonts w:hint="eastAsia"/>
          <w:szCs w:val="24"/>
        </w:rPr>
        <w:t>通带内信号泄露：≤</w:t>
      </w:r>
      <w:r w:rsidRPr="000C424C">
        <w:rPr>
          <w:rFonts w:hint="eastAsia"/>
          <w:szCs w:val="24"/>
        </w:rPr>
        <w:t>-90dBm</w:t>
      </w:r>
      <w:r w:rsidRPr="000C424C">
        <w:rPr>
          <w:rFonts w:hint="eastAsia"/>
          <w:szCs w:val="24"/>
        </w:rPr>
        <w:t>，</w:t>
      </w:r>
    </w:p>
    <w:p w:rsidR="004D300B" w:rsidRPr="000C424C" w:rsidRDefault="004D300B" w:rsidP="004D300B">
      <w:pPr>
        <w:pStyle w:val="a5"/>
        <w:numPr>
          <w:ilvl w:val="0"/>
          <w:numId w:val="9"/>
        </w:numPr>
        <w:tabs>
          <w:tab w:val="clear" w:pos="780"/>
          <w:tab w:val="num" w:pos="1276"/>
        </w:tabs>
        <w:spacing w:line="360" w:lineRule="auto"/>
        <w:ind w:left="1276" w:hanging="425"/>
        <w:rPr>
          <w:szCs w:val="24"/>
        </w:rPr>
      </w:pPr>
      <w:r w:rsidRPr="000C424C">
        <w:rPr>
          <w:rFonts w:hint="eastAsia"/>
          <w:szCs w:val="24"/>
        </w:rPr>
        <w:t>校准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发射信号由关断至打开，稳定时间：≤</w:t>
      </w:r>
      <w:r w:rsidRPr="000C424C">
        <w:rPr>
          <w:rFonts w:hint="eastAsia"/>
          <w:szCs w:val="24"/>
        </w:rPr>
        <w:t>1mS</w:t>
      </w:r>
      <w:r w:rsidRPr="000C424C">
        <w:rPr>
          <w:rFonts w:hint="eastAsia"/>
          <w:szCs w:val="24"/>
        </w:rPr>
        <w:t>（设计保证）；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  <w:tab w:val="num" w:pos="127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校准</w:t>
      </w:r>
      <w:r w:rsidRPr="000C424C">
        <w:rPr>
          <w:rFonts w:hint="eastAsia"/>
          <w:szCs w:val="24"/>
        </w:rPr>
        <w:t>/</w:t>
      </w:r>
      <w:r w:rsidRPr="000C424C">
        <w:rPr>
          <w:rFonts w:hint="eastAsia"/>
          <w:szCs w:val="24"/>
        </w:rPr>
        <w:t>发射信号监测输出（</w:t>
      </w:r>
      <w:r w:rsidRPr="000C424C">
        <w:rPr>
          <w:rFonts w:hint="eastAsia"/>
          <w:szCs w:val="24"/>
        </w:rPr>
        <w:t>DCT_FS</w:t>
      </w:r>
      <w:r w:rsidRPr="000C424C">
        <w:rPr>
          <w:rFonts w:hint="eastAsia"/>
          <w:szCs w:val="24"/>
        </w:rPr>
        <w:t>）</w:t>
      </w:r>
    </w:p>
    <w:p w:rsidR="004D300B" w:rsidRPr="000C424C" w:rsidRDefault="004D300B" w:rsidP="004D300B">
      <w:pPr>
        <w:pStyle w:val="a5"/>
        <w:spacing w:line="360" w:lineRule="auto"/>
        <w:ind w:firstLineChars="375" w:firstLine="900"/>
        <w:rPr>
          <w:szCs w:val="24"/>
        </w:rPr>
      </w:pPr>
      <w:r w:rsidRPr="000C424C">
        <w:rPr>
          <w:rFonts w:hint="eastAsia"/>
          <w:szCs w:val="24"/>
        </w:rPr>
        <w:lastRenderedPageBreak/>
        <w:t>输出功率：≥</w:t>
      </w:r>
      <w:r w:rsidRPr="000C424C">
        <w:rPr>
          <w:rFonts w:hint="eastAsia"/>
          <w:szCs w:val="24"/>
        </w:rPr>
        <w:t xml:space="preserve">-15 </w:t>
      </w:r>
      <w:proofErr w:type="spellStart"/>
      <w:r w:rsidRPr="000C424C">
        <w:rPr>
          <w:rFonts w:hint="eastAsia"/>
          <w:szCs w:val="24"/>
        </w:rPr>
        <w:t>dBm</w:t>
      </w:r>
      <w:proofErr w:type="spellEnd"/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a5"/>
        <w:numPr>
          <w:ilvl w:val="0"/>
          <w:numId w:val="1"/>
        </w:numPr>
        <w:tabs>
          <w:tab w:val="clear" w:pos="1200"/>
          <w:tab w:val="num" w:pos="426"/>
          <w:tab w:val="num" w:pos="1276"/>
        </w:tabs>
        <w:spacing w:line="360" w:lineRule="auto"/>
        <w:ind w:left="851" w:hanging="425"/>
        <w:rPr>
          <w:szCs w:val="24"/>
        </w:rPr>
      </w:pPr>
      <w:r w:rsidRPr="000C424C">
        <w:rPr>
          <w:rFonts w:hint="eastAsia"/>
          <w:szCs w:val="24"/>
        </w:rPr>
        <w:t>外部供电（开关电源）：</w:t>
      </w:r>
      <w:r w:rsidRPr="000C424C">
        <w:rPr>
          <w:rFonts w:hint="eastAsia"/>
          <w:szCs w:val="24"/>
        </w:rPr>
        <w:t>+6V</w:t>
      </w:r>
      <w:r w:rsidRPr="000C424C">
        <w:rPr>
          <w:rFonts w:hint="eastAsia"/>
          <w:szCs w:val="24"/>
        </w:rPr>
        <w:t>±</w:t>
      </w:r>
      <w:r w:rsidRPr="000C424C">
        <w:rPr>
          <w:rFonts w:hint="eastAsia"/>
          <w:szCs w:val="24"/>
        </w:rPr>
        <w:t>0.2V</w:t>
      </w:r>
      <w:r w:rsidRPr="000C424C">
        <w:rPr>
          <w:rFonts w:hint="eastAsia"/>
          <w:szCs w:val="24"/>
        </w:rPr>
        <w:t>，</w:t>
      </w:r>
      <w:r w:rsidRPr="000C424C">
        <w:rPr>
          <w:rFonts w:hint="eastAsia"/>
          <w:szCs w:val="24"/>
        </w:rPr>
        <w:t>+12V</w:t>
      </w:r>
      <w:r w:rsidRPr="000C424C">
        <w:rPr>
          <w:rFonts w:hint="eastAsia"/>
          <w:szCs w:val="24"/>
        </w:rPr>
        <w:t>±</w:t>
      </w:r>
      <w:r w:rsidRPr="000C424C">
        <w:rPr>
          <w:rFonts w:hint="eastAsia"/>
          <w:szCs w:val="24"/>
        </w:rPr>
        <w:t>0.5V</w:t>
      </w:r>
      <w:r w:rsidRPr="000C424C">
        <w:rPr>
          <w:rFonts w:hint="eastAsia"/>
          <w:szCs w:val="24"/>
        </w:rPr>
        <w:t>，稳态功耗：≤</w:t>
      </w:r>
      <w:r w:rsidRPr="000C424C">
        <w:rPr>
          <w:rFonts w:hint="eastAsia"/>
          <w:szCs w:val="24"/>
        </w:rPr>
        <w:t>8W</w:t>
      </w:r>
      <w:r w:rsidRPr="000C424C">
        <w:rPr>
          <w:rFonts w:hint="eastAsia"/>
          <w:szCs w:val="24"/>
        </w:rPr>
        <w:t>。</w:t>
      </w:r>
    </w:p>
    <w:p w:rsidR="004D300B" w:rsidRPr="000C424C" w:rsidRDefault="004D300B" w:rsidP="004D300B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="0" w:after="0" w:line="360" w:lineRule="auto"/>
        <w:jc w:val="both"/>
        <w:textAlignment w:val="baseline"/>
        <w:rPr>
          <w:b w:val="0"/>
          <w:sz w:val="24"/>
          <w:szCs w:val="24"/>
        </w:rPr>
      </w:pPr>
      <w:r w:rsidRPr="000C424C">
        <w:rPr>
          <w:rFonts w:hint="eastAsia"/>
          <w:b w:val="0"/>
          <w:sz w:val="24"/>
          <w:szCs w:val="24"/>
        </w:rPr>
        <w:t xml:space="preserve">1.2 </w:t>
      </w:r>
      <w:r w:rsidRPr="000C424C">
        <w:rPr>
          <w:rFonts w:hint="eastAsia"/>
          <w:b w:val="0"/>
          <w:sz w:val="24"/>
          <w:szCs w:val="24"/>
        </w:rPr>
        <w:t>接口</w:t>
      </w:r>
    </w:p>
    <w:p w:rsidR="004D300B" w:rsidRPr="000C424C" w:rsidRDefault="004D300B" w:rsidP="004D300B">
      <w:pPr>
        <w:pStyle w:val="a5"/>
        <w:numPr>
          <w:ilvl w:val="0"/>
          <w:numId w:val="2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高频接口：</w:t>
      </w:r>
      <w:r w:rsidRPr="000C424C">
        <w:rPr>
          <w:rFonts w:hint="eastAsia"/>
          <w:szCs w:val="24"/>
        </w:rPr>
        <w:t>HJG</w:t>
      </w:r>
      <w:r w:rsidRPr="000C424C">
        <w:rPr>
          <w:rFonts w:hint="eastAsia"/>
          <w:szCs w:val="24"/>
        </w:rPr>
        <w:t>盲插（</w:t>
      </w:r>
      <w:r w:rsidRPr="000C424C">
        <w:rPr>
          <w:szCs w:val="24"/>
        </w:rPr>
        <w:t>HM3.640.30054</w:t>
      </w:r>
      <w:r w:rsidRPr="000C424C">
        <w:rPr>
          <w:rFonts w:hint="eastAsia"/>
          <w:szCs w:val="24"/>
        </w:rPr>
        <w:t>，需方提供）。</w:t>
      </w:r>
    </w:p>
    <w:p w:rsidR="00787025" w:rsidRPr="000C424C" w:rsidRDefault="004D300B" w:rsidP="00787025">
      <w:pPr>
        <w:pStyle w:val="a5"/>
        <w:numPr>
          <w:ilvl w:val="0"/>
          <w:numId w:val="2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低频接口：</w:t>
      </w:r>
      <w:r w:rsidRPr="000C424C">
        <w:rPr>
          <w:szCs w:val="24"/>
        </w:rPr>
        <w:t>TP-B25SM-101G</w:t>
      </w:r>
      <w:r w:rsidRPr="000C424C">
        <w:rPr>
          <w:rFonts w:hint="eastAsia"/>
          <w:szCs w:val="24"/>
        </w:rPr>
        <w:t>（泰派斯特，需方提供），</w:t>
      </w:r>
    </w:p>
    <w:p w:rsidR="004D300B" w:rsidRPr="000C424C" w:rsidRDefault="004D300B" w:rsidP="00787025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Lines="50" w:before="156" w:after="0" w:line="360" w:lineRule="auto"/>
        <w:jc w:val="both"/>
        <w:textAlignment w:val="baseline"/>
        <w:rPr>
          <w:b w:val="0"/>
          <w:sz w:val="24"/>
          <w:szCs w:val="24"/>
        </w:rPr>
      </w:pPr>
      <w:r w:rsidRPr="000C424C">
        <w:rPr>
          <w:rFonts w:hint="eastAsia"/>
          <w:b w:val="0"/>
          <w:sz w:val="24"/>
          <w:szCs w:val="24"/>
        </w:rPr>
        <w:t>1.3</w:t>
      </w:r>
      <w:r w:rsidRPr="000C424C">
        <w:rPr>
          <w:rFonts w:hint="eastAsia"/>
          <w:b w:val="0"/>
          <w:sz w:val="24"/>
          <w:szCs w:val="24"/>
        </w:rPr>
        <w:t>外形及结构</w:t>
      </w:r>
    </w:p>
    <w:p w:rsidR="004D300B" w:rsidRPr="000C424C" w:rsidRDefault="004D300B" w:rsidP="004D300B">
      <w:pPr>
        <w:pStyle w:val="a5"/>
        <w:numPr>
          <w:ilvl w:val="0"/>
          <w:numId w:val="3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外形尺寸：</w:t>
      </w:r>
      <w:r w:rsidRPr="000C424C">
        <w:rPr>
          <w:rFonts w:hint="eastAsia"/>
          <w:szCs w:val="24"/>
        </w:rPr>
        <w:t>243.35mm</w:t>
      </w:r>
      <w:r w:rsidRPr="000C424C">
        <w:rPr>
          <w:rFonts w:hint="eastAsia"/>
          <w:szCs w:val="24"/>
        </w:rPr>
        <w:t>×</w:t>
      </w:r>
      <w:r w:rsidRPr="000C424C">
        <w:rPr>
          <w:rFonts w:hint="eastAsia"/>
          <w:szCs w:val="24"/>
        </w:rPr>
        <w:t>130mm</w:t>
      </w:r>
      <w:r w:rsidRPr="000C424C">
        <w:rPr>
          <w:rFonts w:hint="eastAsia"/>
          <w:szCs w:val="24"/>
        </w:rPr>
        <w:t>×</w:t>
      </w:r>
      <w:r w:rsidRPr="000C424C">
        <w:rPr>
          <w:rFonts w:hint="eastAsia"/>
          <w:szCs w:val="24"/>
        </w:rPr>
        <w:t>20mm</w:t>
      </w:r>
      <w:r w:rsidRPr="000C424C">
        <w:rPr>
          <w:rFonts w:hint="eastAsia"/>
          <w:szCs w:val="24"/>
        </w:rPr>
        <w:t>（含双边导槽，不含接插件等）</w:t>
      </w:r>
    </w:p>
    <w:p w:rsidR="004D300B" w:rsidRPr="000C424C" w:rsidRDefault="004D300B" w:rsidP="004D300B">
      <w:pPr>
        <w:pStyle w:val="a5"/>
        <w:numPr>
          <w:ilvl w:val="0"/>
          <w:numId w:val="3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重量：≤</w:t>
      </w:r>
      <w:r w:rsidRPr="000C424C">
        <w:rPr>
          <w:rFonts w:hint="eastAsia"/>
          <w:szCs w:val="24"/>
        </w:rPr>
        <w:t>1kg</w:t>
      </w:r>
      <w:r w:rsidRPr="000C424C">
        <w:rPr>
          <w:rFonts w:hint="eastAsia"/>
          <w:szCs w:val="24"/>
        </w:rPr>
        <w:t>；</w:t>
      </w:r>
    </w:p>
    <w:p w:rsidR="004D300B" w:rsidRPr="000C424C" w:rsidRDefault="004D300B" w:rsidP="004D300B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="0" w:after="0" w:line="360" w:lineRule="auto"/>
        <w:jc w:val="both"/>
        <w:textAlignment w:val="baseline"/>
        <w:rPr>
          <w:b w:val="0"/>
          <w:sz w:val="24"/>
          <w:szCs w:val="24"/>
        </w:rPr>
      </w:pPr>
      <w:bookmarkStart w:id="3" w:name="_GoBack"/>
      <w:bookmarkEnd w:id="3"/>
      <w:r w:rsidRPr="000C424C">
        <w:rPr>
          <w:rFonts w:hint="eastAsia"/>
          <w:b w:val="0"/>
          <w:sz w:val="24"/>
          <w:szCs w:val="24"/>
        </w:rPr>
        <w:t>1.4</w:t>
      </w:r>
      <w:r w:rsidRPr="000C424C">
        <w:rPr>
          <w:rFonts w:hint="eastAsia"/>
          <w:b w:val="0"/>
          <w:sz w:val="24"/>
          <w:szCs w:val="24"/>
        </w:rPr>
        <w:t>环境适应性</w:t>
      </w:r>
    </w:p>
    <w:p w:rsidR="004D300B" w:rsidRPr="000C424C" w:rsidRDefault="004D300B" w:rsidP="004D300B">
      <w:pPr>
        <w:pStyle w:val="a5"/>
        <w:numPr>
          <w:ilvl w:val="0"/>
          <w:numId w:val="4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工作温度：</w:t>
      </w:r>
      <w:r w:rsidRPr="000C424C">
        <w:rPr>
          <w:rFonts w:hint="eastAsia"/>
          <w:szCs w:val="24"/>
        </w:rPr>
        <w:t>-30</w:t>
      </w:r>
      <w:r w:rsidRPr="000C424C">
        <w:rPr>
          <w:rFonts w:hint="eastAsia"/>
          <w:szCs w:val="24"/>
        </w:rPr>
        <w:t>℃～＋</w:t>
      </w:r>
      <w:r w:rsidRPr="000C424C">
        <w:rPr>
          <w:rFonts w:hint="eastAsia"/>
          <w:szCs w:val="24"/>
        </w:rPr>
        <w:t>60</w:t>
      </w:r>
      <w:r w:rsidRPr="000C424C">
        <w:rPr>
          <w:rFonts w:hint="eastAsia"/>
          <w:szCs w:val="24"/>
        </w:rPr>
        <w:t>℃</w:t>
      </w:r>
    </w:p>
    <w:p w:rsidR="004D300B" w:rsidRPr="000C424C" w:rsidRDefault="004D300B" w:rsidP="004D300B">
      <w:pPr>
        <w:pStyle w:val="a5"/>
        <w:numPr>
          <w:ilvl w:val="0"/>
          <w:numId w:val="4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可承受温度：</w:t>
      </w:r>
      <w:r w:rsidRPr="000C424C">
        <w:rPr>
          <w:rFonts w:hint="eastAsia"/>
          <w:szCs w:val="24"/>
        </w:rPr>
        <w:t>-40</w:t>
      </w:r>
      <w:r w:rsidRPr="000C424C">
        <w:rPr>
          <w:rFonts w:hint="eastAsia"/>
          <w:szCs w:val="24"/>
        </w:rPr>
        <w:t>℃</w:t>
      </w:r>
      <w:r w:rsidRPr="000C424C">
        <w:rPr>
          <w:rFonts w:hint="eastAsia"/>
          <w:szCs w:val="24"/>
        </w:rPr>
        <w:t>~+70</w:t>
      </w:r>
      <w:r w:rsidRPr="000C424C">
        <w:rPr>
          <w:rFonts w:hint="eastAsia"/>
          <w:szCs w:val="24"/>
        </w:rPr>
        <w:t>℃；</w:t>
      </w:r>
    </w:p>
    <w:p w:rsidR="004D300B" w:rsidRPr="000C424C" w:rsidRDefault="004D300B" w:rsidP="004D300B">
      <w:pPr>
        <w:pStyle w:val="a5"/>
        <w:numPr>
          <w:ilvl w:val="0"/>
          <w:numId w:val="4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rFonts w:hint="eastAsia"/>
          <w:szCs w:val="24"/>
        </w:rPr>
        <w:t>存储温度：</w:t>
      </w:r>
      <w:r w:rsidRPr="000C424C">
        <w:rPr>
          <w:rFonts w:hint="eastAsia"/>
          <w:szCs w:val="24"/>
        </w:rPr>
        <w:t>-55</w:t>
      </w:r>
      <w:r w:rsidRPr="000C424C">
        <w:rPr>
          <w:rFonts w:hint="eastAsia"/>
          <w:szCs w:val="24"/>
        </w:rPr>
        <w:t>℃～＋</w:t>
      </w:r>
      <w:r w:rsidRPr="000C424C">
        <w:rPr>
          <w:rFonts w:hint="eastAsia"/>
          <w:szCs w:val="24"/>
        </w:rPr>
        <w:t>70</w:t>
      </w:r>
      <w:r w:rsidRPr="000C424C">
        <w:rPr>
          <w:rFonts w:hint="eastAsia"/>
          <w:szCs w:val="24"/>
        </w:rPr>
        <w:t>℃。</w:t>
      </w:r>
    </w:p>
    <w:p w:rsidR="004D300B" w:rsidRPr="000C424C" w:rsidRDefault="004D300B" w:rsidP="004D300B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="0" w:after="0" w:line="360" w:lineRule="auto"/>
        <w:jc w:val="both"/>
        <w:textAlignment w:val="baseline"/>
        <w:rPr>
          <w:b w:val="0"/>
          <w:sz w:val="24"/>
          <w:szCs w:val="24"/>
        </w:rPr>
      </w:pPr>
      <w:r w:rsidRPr="000C424C">
        <w:rPr>
          <w:rFonts w:hint="eastAsia"/>
          <w:b w:val="0"/>
          <w:sz w:val="24"/>
          <w:szCs w:val="24"/>
        </w:rPr>
        <w:t>1.5</w:t>
      </w:r>
      <w:r w:rsidRPr="000C424C">
        <w:rPr>
          <w:rFonts w:hint="eastAsia"/>
          <w:b w:val="0"/>
          <w:sz w:val="24"/>
          <w:szCs w:val="24"/>
        </w:rPr>
        <w:t>可靠性要求</w:t>
      </w:r>
    </w:p>
    <w:p w:rsidR="004D300B" w:rsidRPr="000C424C" w:rsidRDefault="004D300B" w:rsidP="004D300B">
      <w:pPr>
        <w:pStyle w:val="a5"/>
        <w:spacing w:line="360" w:lineRule="auto"/>
        <w:ind w:firstLineChars="200" w:firstLine="480"/>
        <w:rPr>
          <w:szCs w:val="24"/>
        </w:rPr>
      </w:pPr>
      <w:r w:rsidRPr="000C424C">
        <w:rPr>
          <w:rFonts w:hint="eastAsia"/>
          <w:szCs w:val="24"/>
        </w:rPr>
        <w:t>使用寿命不小于</w:t>
      </w:r>
      <w:r w:rsidRPr="000C424C">
        <w:rPr>
          <w:rFonts w:hint="eastAsia"/>
          <w:szCs w:val="24"/>
        </w:rPr>
        <w:t>12</w:t>
      </w:r>
      <w:r w:rsidRPr="000C424C">
        <w:rPr>
          <w:rFonts w:hint="eastAsia"/>
          <w:szCs w:val="24"/>
        </w:rPr>
        <w:t>年（设计保证）。</w:t>
      </w:r>
    </w:p>
    <w:p w:rsidR="004D300B" w:rsidRPr="000C424C" w:rsidRDefault="004D300B" w:rsidP="004D300B">
      <w:pPr>
        <w:pStyle w:val="2"/>
        <w:keepNext w:val="0"/>
        <w:keepLines w:val="0"/>
        <w:widowControl w:val="0"/>
        <w:numPr>
          <w:ilvl w:val="1"/>
          <w:numId w:val="0"/>
        </w:numPr>
        <w:adjustRightInd w:val="0"/>
        <w:spacing w:before="0" w:after="0" w:line="360" w:lineRule="auto"/>
        <w:jc w:val="both"/>
        <w:textAlignment w:val="baseline"/>
        <w:rPr>
          <w:b w:val="0"/>
          <w:sz w:val="24"/>
          <w:szCs w:val="24"/>
        </w:rPr>
      </w:pPr>
      <w:r w:rsidRPr="000C424C">
        <w:rPr>
          <w:rFonts w:hint="eastAsia"/>
          <w:b w:val="0"/>
          <w:sz w:val="24"/>
          <w:szCs w:val="24"/>
        </w:rPr>
        <w:t>1.6</w:t>
      </w:r>
      <w:r w:rsidRPr="000C424C">
        <w:rPr>
          <w:rFonts w:hint="eastAsia"/>
          <w:b w:val="0"/>
          <w:sz w:val="24"/>
          <w:szCs w:val="24"/>
        </w:rPr>
        <w:t>其它要求</w:t>
      </w:r>
    </w:p>
    <w:p w:rsidR="004D300B" w:rsidRPr="000C424C" w:rsidRDefault="004D300B" w:rsidP="004D300B">
      <w:pPr>
        <w:pStyle w:val="a5"/>
        <w:numPr>
          <w:ilvl w:val="0"/>
          <w:numId w:val="10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szCs w:val="24"/>
        </w:rPr>
        <w:t>使用环境：</w:t>
      </w:r>
      <w:r w:rsidRPr="000C424C">
        <w:rPr>
          <w:rFonts w:hint="eastAsia"/>
          <w:szCs w:val="24"/>
        </w:rPr>
        <w:t>地面；</w:t>
      </w:r>
    </w:p>
    <w:p w:rsidR="004D300B" w:rsidRPr="000C424C" w:rsidRDefault="004D300B" w:rsidP="004D300B">
      <w:pPr>
        <w:pStyle w:val="a5"/>
        <w:numPr>
          <w:ilvl w:val="0"/>
          <w:numId w:val="10"/>
        </w:numPr>
        <w:tabs>
          <w:tab w:val="clear" w:pos="1200"/>
          <w:tab w:val="num" w:pos="851"/>
        </w:tabs>
        <w:spacing w:line="360" w:lineRule="auto"/>
        <w:rPr>
          <w:szCs w:val="24"/>
        </w:rPr>
      </w:pPr>
      <w:r w:rsidRPr="000C424C">
        <w:rPr>
          <w:szCs w:val="24"/>
        </w:rPr>
        <w:t>器件质量要求：</w:t>
      </w:r>
      <w:r w:rsidRPr="000C424C">
        <w:rPr>
          <w:rFonts w:hint="eastAsia"/>
          <w:szCs w:val="24"/>
        </w:rPr>
        <w:t>进口器件为工业级及以上，国产器件为普军级及以上级别；</w:t>
      </w:r>
    </w:p>
    <w:p w:rsidR="004D300B" w:rsidRPr="000C424C" w:rsidRDefault="004D300B" w:rsidP="004D300B">
      <w:pPr>
        <w:pStyle w:val="a5"/>
        <w:numPr>
          <w:ilvl w:val="0"/>
          <w:numId w:val="10"/>
        </w:numPr>
        <w:tabs>
          <w:tab w:val="clear" w:pos="1200"/>
          <w:tab w:val="num" w:pos="851"/>
        </w:tabs>
        <w:spacing w:line="360" w:lineRule="auto"/>
        <w:ind w:left="851" w:hanging="371"/>
        <w:rPr>
          <w:szCs w:val="24"/>
        </w:rPr>
      </w:pPr>
      <w:proofErr w:type="gramStart"/>
      <w:r w:rsidRPr="000C424C">
        <w:rPr>
          <w:rFonts w:hint="eastAsia"/>
          <w:szCs w:val="24"/>
        </w:rPr>
        <w:t>抗振性要求</w:t>
      </w:r>
      <w:proofErr w:type="gramEnd"/>
      <w:r w:rsidRPr="000C424C">
        <w:rPr>
          <w:rFonts w:hint="eastAsia"/>
          <w:szCs w:val="24"/>
        </w:rPr>
        <w:t>：</w:t>
      </w:r>
      <w:r w:rsidRPr="000C424C">
        <w:rPr>
          <w:rFonts w:hint="eastAsia"/>
          <w:iCs/>
          <w:szCs w:val="24"/>
        </w:rPr>
        <w:t>按照</w:t>
      </w:r>
      <w:r w:rsidRPr="000C424C">
        <w:rPr>
          <w:rFonts w:hint="eastAsia"/>
          <w:iCs/>
          <w:szCs w:val="24"/>
        </w:rPr>
        <w:t>GJB150.16-86</w:t>
      </w:r>
      <w:r w:rsidRPr="000C424C">
        <w:rPr>
          <w:rFonts w:hint="eastAsia"/>
          <w:iCs/>
          <w:szCs w:val="24"/>
        </w:rPr>
        <w:t>第一类进行实验：公路运输环境</w:t>
      </w:r>
      <w:r w:rsidRPr="000C424C">
        <w:rPr>
          <w:rFonts w:hint="eastAsia"/>
          <w:iCs/>
          <w:szCs w:val="24"/>
        </w:rPr>
        <w:t>800</w:t>
      </w:r>
      <w:r w:rsidRPr="000C424C">
        <w:rPr>
          <w:rFonts w:hint="eastAsia"/>
          <w:iCs/>
          <w:szCs w:val="24"/>
        </w:rPr>
        <w:t>公里（设计保证）。</w:t>
      </w:r>
    </w:p>
    <w:p w:rsidR="004D300B" w:rsidRPr="000C424C" w:rsidRDefault="004D300B" w:rsidP="00787025">
      <w:pPr>
        <w:pStyle w:val="1"/>
        <w:keepNext w:val="0"/>
        <w:keepLines w:val="0"/>
        <w:widowControl w:val="0"/>
        <w:adjustRightInd w:val="0"/>
        <w:spacing w:beforeLines="50" w:before="156" w:after="0" w:line="360" w:lineRule="auto"/>
        <w:ind w:firstLineChars="0" w:firstLine="0"/>
        <w:jc w:val="both"/>
        <w:textAlignment w:val="baseline"/>
        <w:rPr>
          <w:b w:val="0"/>
          <w:sz w:val="24"/>
          <w:szCs w:val="24"/>
        </w:rPr>
      </w:pPr>
      <w:bookmarkStart w:id="4" w:name="_Toc414438939"/>
      <w:bookmarkStart w:id="5" w:name="_Toc414464309"/>
      <w:bookmarkStart w:id="6" w:name="_Toc414633740"/>
      <w:bookmarkStart w:id="7" w:name="_Toc414713058"/>
      <w:r w:rsidRPr="000C424C">
        <w:rPr>
          <w:rFonts w:hint="eastAsia"/>
          <w:b w:val="0"/>
          <w:sz w:val="24"/>
          <w:szCs w:val="24"/>
        </w:rPr>
        <w:t xml:space="preserve">2 </w:t>
      </w:r>
      <w:r w:rsidRPr="000C424C">
        <w:rPr>
          <w:rFonts w:hint="eastAsia"/>
          <w:b w:val="0"/>
          <w:sz w:val="24"/>
          <w:szCs w:val="24"/>
        </w:rPr>
        <w:t>资料要求</w:t>
      </w:r>
      <w:bookmarkEnd w:id="4"/>
      <w:bookmarkEnd w:id="5"/>
      <w:bookmarkEnd w:id="6"/>
      <w:bookmarkEnd w:id="7"/>
    </w:p>
    <w:p w:rsidR="004D300B" w:rsidRPr="000C424C" w:rsidRDefault="004D300B" w:rsidP="004D300B">
      <w:pPr>
        <w:pStyle w:val="a5"/>
        <w:numPr>
          <w:ilvl w:val="0"/>
          <w:numId w:val="5"/>
        </w:numPr>
        <w:tabs>
          <w:tab w:val="clear" w:pos="1200"/>
          <w:tab w:val="num" w:pos="851"/>
        </w:tabs>
        <w:ind w:left="1202"/>
        <w:rPr>
          <w:szCs w:val="24"/>
        </w:rPr>
      </w:pPr>
      <w:r w:rsidRPr="000C424C">
        <w:rPr>
          <w:rFonts w:hint="eastAsia"/>
          <w:szCs w:val="24"/>
        </w:rPr>
        <w:t>设计报告</w:t>
      </w:r>
    </w:p>
    <w:p w:rsidR="004D300B" w:rsidRPr="000C424C" w:rsidRDefault="004D300B" w:rsidP="004D300B">
      <w:pPr>
        <w:pStyle w:val="a5"/>
        <w:numPr>
          <w:ilvl w:val="0"/>
          <w:numId w:val="5"/>
        </w:numPr>
        <w:tabs>
          <w:tab w:val="clear" w:pos="1200"/>
          <w:tab w:val="num" w:pos="851"/>
        </w:tabs>
        <w:ind w:left="1202"/>
        <w:rPr>
          <w:szCs w:val="24"/>
        </w:rPr>
      </w:pPr>
      <w:r w:rsidRPr="000C424C">
        <w:rPr>
          <w:rFonts w:hint="eastAsia"/>
          <w:szCs w:val="24"/>
        </w:rPr>
        <w:t>测试报告（测试数据）；</w:t>
      </w:r>
    </w:p>
    <w:p w:rsidR="004D300B" w:rsidRPr="000C424C" w:rsidRDefault="004D300B" w:rsidP="004D300B">
      <w:pPr>
        <w:pStyle w:val="a5"/>
        <w:numPr>
          <w:ilvl w:val="0"/>
          <w:numId w:val="5"/>
        </w:numPr>
        <w:tabs>
          <w:tab w:val="clear" w:pos="1200"/>
          <w:tab w:val="num" w:pos="851"/>
        </w:tabs>
        <w:ind w:left="1202"/>
        <w:rPr>
          <w:szCs w:val="24"/>
        </w:rPr>
      </w:pPr>
      <w:r w:rsidRPr="000C424C">
        <w:rPr>
          <w:rFonts w:hint="eastAsia"/>
          <w:szCs w:val="24"/>
        </w:rPr>
        <w:t>合格证；</w:t>
      </w:r>
    </w:p>
    <w:p w:rsidR="004D300B" w:rsidRPr="000C424C" w:rsidRDefault="004D300B" w:rsidP="004D300B">
      <w:pPr>
        <w:pStyle w:val="a5"/>
        <w:numPr>
          <w:ilvl w:val="0"/>
          <w:numId w:val="5"/>
        </w:numPr>
        <w:tabs>
          <w:tab w:val="clear" w:pos="1200"/>
          <w:tab w:val="num" w:pos="851"/>
        </w:tabs>
        <w:ind w:left="1202"/>
        <w:rPr>
          <w:szCs w:val="24"/>
        </w:rPr>
      </w:pPr>
      <w:r w:rsidRPr="000C424C">
        <w:rPr>
          <w:rFonts w:hint="eastAsia"/>
          <w:szCs w:val="24"/>
        </w:rPr>
        <w:t>使用说明书；</w:t>
      </w:r>
    </w:p>
    <w:p w:rsidR="004D300B" w:rsidRPr="000C424C" w:rsidRDefault="004D300B" w:rsidP="004D300B">
      <w:pPr>
        <w:pStyle w:val="a5"/>
        <w:numPr>
          <w:ilvl w:val="0"/>
          <w:numId w:val="5"/>
        </w:numPr>
        <w:tabs>
          <w:tab w:val="clear" w:pos="1200"/>
          <w:tab w:val="num" w:pos="851"/>
        </w:tabs>
        <w:ind w:left="1202"/>
        <w:rPr>
          <w:szCs w:val="24"/>
        </w:rPr>
      </w:pPr>
      <w:r w:rsidRPr="000C424C">
        <w:rPr>
          <w:rFonts w:hint="eastAsia"/>
          <w:szCs w:val="24"/>
        </w:rPr>
        <w:t>其它文件（电路图、装配图等）</w:t>
      </w:r>
    </w:p>
    <w:p w:rsidR="003B46EF" w:rsidRPr="004D300B" w:rsidRDefault="003B46EF"/>
    <w:sectPr w:rsidR="003B46EF" w:rsidRPr="004D300B" w:rsidSect="006D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5F" w:rsidRDefault="00C77C5F" w:rsidP="004D300B">
      <w:r>
        <w:separator/>
      </w:r>
    </w:p>
  </w:endnote>
  <w:endnote w:type="continuationSeparator" w:id="0">
    <w:p w:rsidR="00C77C5F" w:rsidRDefault="00C77C5F" w:rsidP="004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5F" w:rsidRDefault="00C77C5F" w:rsidP="004D300B">
      <w:r>
        <w:separator/>
      </w:r>
    </w:p>
  </w:footnote>
  <w:footnote w:type="continuationSeparator" w:id="0">
    <w:p w:rsidR="00C77C5F" w:rsidRDefault="00C77C5F" w:rsidP="004D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329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9AE00AA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3B22214"/>
    <w:multiLevelType w:val="hybridMultilevel"/>
    <w:tmpl w:val="05560016"/>
    <w:lvl w:ilvl="0" w:tplc="B33ECF86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A203D84"/>
    <w:multiLevelType w:val="hybridMultilevel"/>
    <w:tmpl w:val="05560016"/>
    <w:lvl w:ilvl="0" w:tplc="B33ECF86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56A371F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59FE1F22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63F61E76"/>
    <w:multiLevelType w:val="hybridMultilevel"/>
    <w:tmpl w:val="05560016"/>
    <w:lvl w:ilvl="0" w:tplc="B33ECF86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678D46C3"/>
    <w:multiLevelType w:val="hybridMultilevel"/>
    <w:tmpl w:val="9496BC98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73572795"/>
    <w:multiLevelType w:val="hybridMultilevel"/>
    <w:tmpl w:val="05560016"/>
    <w:lvl w:ilvl="0" w:tplc="B33ECF86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A531EB9"/>
    <w:multiLevelType w:val="hybridMultilevel"/>
    <w:tmpl w:val="14D8F3BA"/>
    <w:lvl w:ilvl="0" w:tplc="C01A5B80">
      <w:start w:val="1"/>
      <w:numFmt w:val="lowerLetter"/>
      <w:lvlText w:val="%1）"/>
      <w:lvlJc w:val="left"/>
      <w:pPr>
        <w:tabs>
          <w:tab w:val="num" w:pos="1200"/>
        </w:tabs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00B"/>
    <w:rsid w:val="003B46EF"/>
    <w:rsid w:val="0048762C"/>
    <w:rsid w:val="004D300B"/>
    <w:rsid w:val="006D6760"/>
    <w:rsid w:val="00787025"/>
    <w:rsid w:val="00895C6E"/>
    <w:rsid w:val="00C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D300B"/>
    <w:pPr>
      <w:keepNext/>
      <w:keepLines/>
      <w:widowControl/>
      <w:spacing w:before="340" w:after="330" w:line="578" w:lineRule="auto"/>
      <w:ind w:firstLineChars="200" w:firstLine="480"/>
      <w:jc w:val="left"/>
      <w:outlineLvl w:val="0"/>
    </w:pPr>
    <w:rPr>
      <w:rFonts w:ascii="Cambria" w:eastAsia="宋体" w:hAnsi="Cambria" w:cs="Times New Roman"/>
      <w:b/>
      <w:bCs/>
      <w:kern w:val="44"/>
      <w:sz w:val="44"/>
      <w:szCs w:val="44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00B"/>
    <w:pPr>
      <w:keepNext/>
      <w:keepLines/>
      <w:widowControl/>
      <w:spacing w:before="260" w:after="260" w:line="416" w:lineRule="auto"/>
      <w:ind w:firstLineChars="200" w:firstLine="48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00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300B"/>
    <w:rPr>
      <w:rFonts w:ascii="Cambria" w:eastAsia="宋体" w:hAnsi="Cambria" w:cs="Times New Roman"/>
      <w:b/>
      <w:bCs/>
      <w:kern w:val="44"/>
      <w:sz w:val="44"/>
      <w:szCs w:val="44"/>
      <w:lang w:bidi="en-US"/>
    </w:rPr>
  </w:style>
  <w:style w:type="character" w:customStyle="1" w:styleId="2Char">
    <w:name w:val="标题 2 Char"/>
    <w:basedOn w:val="a0"/>
    <w:link w:val="2"/>
    <w:uiPriority w:val="9"/>
    <w:semiHidden/>
    <w:rsid w:val="004D300B"/>
    <w:rPr>
      <w:rFonts w:asciiTheme="majorHAnsi" w:eastAsiaTheme="majorEastAsia" w:hAnsiTheme="majorHAnsi" w:cstheme="majorBidi"/>
      <w:b/>
      <w:bCs/>
      <w:kern w:val="0"/>
      <w:sz w:val="32"/>
      <w:szCs w:val="32"/>
      <w:lang w:bidi="en-US"/>
    </w:rPr>
  </w:style>
  <w:style w:type="paragraph" w:styleId="a5">
    <w:name w:val="Normal Indent"/>
    <w:aliases w:val="四号,ALT+Z,表正文,正文非缩进,正文1,标题4,表格,正文1 Char Char,特点,段1,。,正文aaa,正文不缩进,特点标题,正文题目,正文（首行缩进两字）,正文（首行缩进两字） Char1 Char,ALT+Z Char,表正文 Char,正文非缩进 Char,正文1 Char,标题4 Char,表格 Char,四号 Char,正文1 Char Char Char,特点 Char,段1 Char,。 Char,正文aaa Char,正文不缩进 Char,特点标题 Char"/>
    <w:basedOn w:val="a"/>
    <w:link w:val="Char1"/>
    <w:qFormat/>
    <w:rsid w:val="004D300B"/>
    <w:pPr>
      <w:spacing w:line="300" w:lineRule="auto"/>
      <w:ind w:firstLine="420"/>
    </w:pPr>
    <w:rPr>
      <w:rFonts w:ascii="Times New Roman" w:eastAsia="宋体" w:hAnsi="Times New Roman" w:cs="Times New Roman"/>
      <w:kern w:val="24"/>
      <w:sz w:val="24"/>
      <w:szCs w:val="20"/>
    </w:rPr>
  </w:style>
  <w:style w:type="character" w:customStyle="1" w:styleId="Char1">
    <w:name w:val="正文缩进 Char"/>
    <w:aliases w:val="四号 Char1,ALT+Z Char1,表正文 Char1,正文非缩进 Char1,正文1 Char1,标题4 Char1,表格 Char1,正文1 Char Char Char1,特点 Char1,段1 Char1,。 Char1,正文aaa Char1,正文不缩进 Char1,特点标题 Char1,正文题目 Char,正文（首行缩进两字） Char,正文（首行缩进两字） Char1 Char Char,ALT+Z Char Char,表正文 Char Char"/>
    <w:link w:val="a5"/>
    <w:rsid w:val="004D300B"/>
    <w:rPr>
      <w:rFonts w:ascii="Times New Roman" w:eastAsia="宋体" w:hAnsi="Times New Roman" w:cs="Times New Roman"/>
      <w:kern w:val="24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4D300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3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45F1-B1C1-44AE-9D23-81CCE246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1237</Characters>
  <Application>Microsoft Office Word</Application>
  <DocSecurity>0</DocSecurity>
  <Lines>10</Lines>
  <Paragraphs>2</Paragraphs>
  <ScaleCrop>false</ScaleCrop>
  <Company>iecas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iecas302</dc:creator>
  <cp:keywords/>
  <dc:description/>
  <cp:lastModifiedBy>yishi</cp:lastModifiedBy>
  <cp:revision>4</cp:revision>
  <dcterms:created xsi:type="dcterms:W3CDTF">2015-05-28T07:02:00Z</dcterms:created>
  <dcterms:modified xsi:type="dcterms:W3CDTF">2015-06-04T08:33:00Z</dcterms:modified>
</cp:coreProperties>
</file>